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38DC" w14:textId="62924D95" w:rsidR="00502BB3" w:rsidRPr="00502BB3" w:rsidRDefault="00502BB3" w:rsidP="00502BB3">
      <w:pPr>
        <w:rPr>
          <w:b/>
          <w:bCs/>
          <w:color w:val="000000" w:themeColor="text1"/>
        </w:rPr>
      </w:pPr>
      <w:r w:rsidRPr="00502BB3">
        <w:rPr>
          <w:b/>
          <w:bCs/>
          <w:color w:val="000000" w:themeColor="text1"/>
        </w:rPr>
        <w:t>OTHER PUBLICATONS ABOUT WOMEN IN FILM FROM THE SAME AUTHOR:</w:t>
      </w:r>
    </w:p>
    <w:p w14:paraId="5C59A802" w14:textId="77777777" w:rsidR="00502BB3" w:rsidRPr="00502BB3" w:rsidRDefault="00502BB3" w:rsidP="00502BB3">
      <w:pPr>
        <w:rPr>
          <w:color w:val="000000" w:themeColor="text1"/>
        </w:rPr>
      </w:pPr>
    </w:p>
    <w:p w14:paraId="15C468E6" w14:textId="77777777" w:rsidR="00502BB3" w:rsidRPr="00502BB3" w:rsidRDefault="00502BB3" w:rsidP="00502BB3">
      <w:pPr>
        <w:rPr>
          <w:b/>
          <w:bCs/>
          <w:color w:val="000000" w:themeColor="text1"/>
        </w:rPr>
      </w:pPr>
      <w:r w:rsidRPr="00502BB3">
        <w:rPr>
          <w:b/>
          <w:bCs/>
          <w:color w:val="000000" w:themeColor="text1"/>
        </w:rPr>
        <w:t>BOOKS</w:t>
      </w:r>
    </w:p>
    <w:p w14:paraId="5E933EBB" w14:textId="0A47CACE" w:rsidR="00502BB3" w:rsidRPr="00502BB3" w:rsidRDefault="00502BB3" w:rsidP="00502BB3">
      <w:pPr>
        <w:pStyle w:val="ListParagraph"/>
        <w:numPr>
          <w:ilvl w:val="0"/>
          <w:numId w:val="4"/>
        </w:numPr>
        <w:rPr>
          <w:color w:val="000000" w:themeColor="text1"/>
        </w:rPr>
      </w:pPr>
      <w:r w:rsidRPr="00502BB3">
        <w:rPr>
          <w:color w:val="000000" w:themeColor="text1"/>
        </w:rPr>
        <w:t>French, L</w:t>
      </w:r>
      <w:r w:rsidRPr="00502BB3">
        <w:rPr>
          <w:b/>
          <w:color w:val="000000" w:themeColor="text1"/>
        </w:rPr>
        <w:t>.</w:t>
      </w:r>
      <w:r w:rsidRPr="00502BB3">
        <w:rPr>
          <w:color w:val="000000" w:themeColor="text1"/>
        </w:rPr>
        <w:t xml:space="preserve"> </w:t>
      </w:r>
      <w:r w:rsidRPr="00502BB3">
        <w:rPr>
          <w:i/>
          <w:color w:val="000000" w:themeColor="text1"/>
        </w:rPr>
        <w:t xml:space="preserve">The Female Gaze </w:t>
      </w:r>
      <w:proofErr w:type="gramStart"/>
      <w:r w:rsidRPr="00502BB3">
        <w:rPr>
          <w:i/>
          <w:color w:val="000000" w:themeColor="text1"/>
        </w:rPr>
        <w:t>In</w:t>
      </w:r>
      <w:proofErr w:type="gramEnd"/>
      <w:r w:rsidRPr="00502BB3">
        <w:rPr>
          <w:i/>
          <w:color w:val="000000" w:themeColor="text1"/>
        </w:rPr>
        <w:t xml:space="preserve"> Documentary Film: An International Perspective,</w:t>
      </w:r>
      <w:r w:rsidRPr="00502BB3">
        <w:rPr>
          <w:rFonts w:cs="Arial"/>
          <w:color w:val="000000" w:themeColor="text1"/>
        </w:rPr>
        <w:t xml:space="preserve"> Palgrave MacMillan</w:t>
      </w:r>
      <w:r w:rsidRPr="00502BB3">
        <w:rPr>
          <w:rFonts w:cs="Arial"/>
          <w:b/>
          <w:caps/>
          <w:color w:val="000000" w:themeColor="text1"/>
        </w:rPr>
        <w:t xml:space="preserve">, </w:t>
      </w:r>
      <w:r w:rsidRPr="00502BB3">
        <w:rPr>
          <w:rFonts w:cs="Arial"/>
          <w:bCs/>
          <w:caps/>
          <w:color w:val="000000" w:themeColor="text1"/>
        </w:rPr>
        <w:t>S</w:t>
      </w:r>
      <w:r w:rsidRPr="00502BB3">
        <w:rPr>
          <w:rFonts w:cs="Arial"/>
          <w:bCs/>
          <w:color w:val="000000" w:themeColor="text1"/>
        </w:rPr>
        <w:t>witzerland</w:t>
      </w:r>
      <w:r w:rsidRPr="00502BB3">
        <w:rPr>
          <w:rFonts w:cs="Arial"/>
          <w:bCs/>
          <w:caps/>
          <w:color w:val="000000" w:themeColor="text1"/>
        </w:rPr>
        <w:t>, 2001</w:t>
      </w:r>
      <w:r w:rsidRPr="00502BB3">
        <w:rPr>
          <w:rFonts w:cs="Arial"/>
          <w:bCs/>
          <w:color w:val="000000" w:themeColor="text1"/>
        </w:rPr>
        <w:t>.</w:t>
      </w:r>
      <w:r w:rsidRPr="00502BB3">
        <w:rPr>
          <w:rFonts w:cs="Arial"/>
          <w:color w:val="000000" w:themeColor="text1"/>
        </w:rPr>
        <w:t xml:space="preserve"> </w:t>
      </w:r>
      <w:hyperlink r:id="rId7" w:history="1">
        <w:r w:rsidRPr="00502BB3">
          <w:rPr>
            <w:rStyle w:val="Hyperlink"/>
            <w:rFonts w:cs="Arial"/>
            <w:color w:val="000000" w:themeColor="text1"/>
          </w:rPr>
          <w:t>https://www.palgrave.com/gp/book/9783030680930</w:t>
        </w:r>
      </w:hyperlink>
      <w:r w:rsidRPr="00502BB3">
        <w:rPr>
          <w:rFonts w:cs="Arial"/>
          <w:color w:val="000000" w:themeColor="text1"/>
        </w:rPr>
        <w:t xml:space="preserve">  </w:t>
      </w:r>
    </w:p>
    <w:p w14:paraId="51DA7C40" w14:textId="77777777" w:rsidR="00502BB3" w:rsidRPr="00502BB3" w:rsidRDefault="00502BB3" w:rsidP="00502BB3">
      <w:pPr>
        <w:pStyle w:val="ListParagraph"/>
        <w:numPr>
          <w:ilvl w:val="1"/>
          <w:numId w:val="4"/>
        </w:numPr>
        <w:tabs>
          <w:tab w:val="left" w:pos="1701"/>
        </w:tabs>
        <w:rPr>
          <w:rFonts w:asciiTheme="majorHAnsi" w:hAnsiTheme="majorHAnsi"/>
          <w:color w:val="000000" w:themeColor="text1"/>
        </w:rPr>
      </w:pPr>
      <w:r w:rsidRPr="00502BB3">
        <w:rPr>
          <w:rFonts w:asciiTheme="majorHAnsi" w:hAnsiTheme="majorHAnsi"/>
          <w:color w:val="000000" w:themeColor="text1"/>
        </w:rPr>
        <w:t xml:space="preserve">See book website at: </w:t>
      </w:r>
      <w:hyperlink r:id="rId8" w:history="1">
        <w:r w:rsidRPr="00502BB3">
          <w:rPr>
            <w:rStyle w:val="Hyperlink"/>
            <w:rFonts w:asciiTheme="majorHAnsi" w:hAnsiTheme="majorHAnsi"/>
            <w:color w:val="000000" w:themeColor="text1"/>
          </w:rPr>
          <w:t>http://femalegaze.com.au</w:t>
        </w:r>
      </w:hyperlink>
      <w:r w:rsidRPr="00502BB3">
        <w:rPr>
          <w:rFonts w:asciiTheme="majorHAnsi" w:hAnsiTheme="majorHAnsi"/>
          <w:color w:val="000000" w:themeColor="text1"/>
        </w:rPr>
        <w:t xml:space="preserve"> </w:t>
      </w:r>
    </w:p>
    <w:p w14:paraId="45DD87CE" w14:textId="77777777" w:rsidR="00502BB3" w:rsidRPr="00502BB3" w:rsidRDefault="00502BB3" w:rsidP="00502BB3">
      <w:pPr>
        <w:pStyle w:val="ListParagraph"/>
        <w:tabs>
          <w:tab w:val="left" w:pos="1701"/>
        </w:tabs>
        <w:rPr>
          <w:rFonts w:asciiTheme="majorHAnsi" w:hAnsiTheme="majorHAnsi"/>
          <w:color w:val="000000" w:themeColor="text1"/>
        </w:rPr>
      </w:pPr>
    </w:p>
    <w:p w14:paraId="1FBD31A6" w14:textId="77777777" w:rsidR="00502BB3" w:rsidRPr="00502BB3" w:rsidRDefault="00502BB3" w:rsidP="00502BB3">
      <w:pPr>
        <w:pStyle w:val="ListParagraph"/>
        <w:numPr>
          <w:ilvl w:val="0"/>
          <w:numId w:val="3"/>
        </w:numPr>
        <w:tabs>
          <w:tab w:val="left" w:pos="1701"/>
        </w:tabs>
        <w:rPr>
          <w:rFonts w:asciiTheme="majorHAnsi" w:hAnsiTheme="majorHAnsi"/>
          <w:color w:val="000000" w:themeColor="text1"/>
        </w:rPr>
      </w:pPr>
      <w:r w:rsidRPr="00502BB3">
        <w:rPr>
          <w:rFonts w:asciiTheme="majorHAnsi" w:hAnsiTheme="majorHAnsi"/>
          <w:color w:val="000000" w:themeColor="text1"/>
        </w:rPr>
        <w:t xml:space="preserve">French, L. (ed.) </w:t>
      </w:r>
      <w:proofErr w:type="spellStart"/>
      <w:r w:rsidRPr="00502BB3">
        <w:rPr>
          <w:rFonts w:asciiTheme="majorHAnsi" w:hAnsiTheme="majorHAnsi"/>
          <w:i/>
          <w:color w:val="000000" w:themeColor="text1"/>
        </w:rPr>
        <w:t>Womenvision</w:t>
      </w:r>
      <w:proofErr w:type="spellEnd"/>
      <w:r w:rsidRPr="00502BB3">
        <w:rPr>
          <w:rFonts w:asciiTheme="majorHAnsi" w:hAnsiTheme="majorHAnsi"/>
          <w:i/>
          <w:color w:val="000000" w:themeColor="text1"/>
        </w:rPr>
        <w:t xml:space="preserve">: Women and the Moving Image </w:t>
      </w:r>
      <w:proofErr w:type="gramStart"/>
      <w:r w:rsidRPr="00502BB3">
        <w:rPr>
          <w:rFonts w:asciiTheme="majorHAnsi" w:hAnsiTheme="majorHAnsi"/>
          <w:i/>
          <w:color w:val="000000" w:themeColor="text1"/>
        </w:rPr>
        <w:t>In</w:t>
      </w:r>
      <w:proofErr w:type="gramEnd"/>
      <w:r w:rsidRPr="00502BB3">
        <w:rPr>
          <w:rFonts w:asciiTheme="majorHAnsi" w:hAnsiTheme="majorHAnsi"/>
          <w:i/>
          <w:color w:val="000000" w:themeColor="text1"/>
        </w:rPr>
        <w:t xml:space="preserve"> Australia,</w:t>
      </w:r>
      <w:r w:rsidRPr="00502BB3">
        <w:rPr>
          <w:rFonts w:asciiTheme="majorHAnsi" w:hAnsiTheme="majorHAnsi"/>
          <w:color w:val="000000" w:themeColor="text1"/>
        </w:rPr>
        <w:t xml:space="preserve"> Damned Publishing, Melbourne, 2003. Out of print but it can be downloaded at: </w:t>
      </w:r>
      <w:hyperlink r:id="rId9" w:history="1">
        <w:r w:rsidRPr="00502BB3">
          <w:rPr>
            <w:rStyle w:val="Hyperlink"/>
            <w:rFonts w:asciiTheme="majorHAnsi" w:hAnsiTheme="majorHAnsi"/>
            <w:color w:val="000000" w:themeColor="text1"/>
          </w:rPr>
          <w:t>https://www.academia.edu/844707/Womenvision_women_and_the_moving_image_in_Australia</w:t>
        </w:r>
      </w:hyperlink>
      <w:r w:rsidRPr="00502BB3">
        <w:rPr>
          <w:rFonts w:asciiTheme="majorHAnsi" w:hAnsiTheme="majorHAnsi"/>
          <w:color w:val="000000" w:themeColor="text1"/>
        </w:rPr>
        <w:t xml:space="preserve"> </w:t>
      </w:r>
    </w:p>
    <w:p w14:paraId="42D0720C" w14:textId="078BD01B" w:rsidR="00502BB3" w:rsidRPr="00502BB3" w:rsidRDefault="00502BB3" w:rsidP="00502BB3">
      <w:pPr>
        <w:tabs>
          <w:tab w:val="left" w:pos="1701"/>
        </w:tabs>
        <w:rPr>
          <w:rFonts w:asciiTheme="majorHAnsi" w:hAnsiTheme="majorHAnsi"/>
          <w:b/>
          <w:bCs/>
          <w:color w:val="000000" w:themeColor="text1"/>
        </w:rPr>
      </w:pPr>
      <w:r w:rsidRPr="00502BB3">
        <w:rPr>
          <w:b/>
          <w:bCs/>
          <w:color w:val="000000" w:themeColor="text1"/>
        </w:rPr>
        <w:t>JOURNAL ARTICLES</w:t>
      </w:r>
    </w:p>
    <w:p w14:paraId="51B3FD3E" w14:textId="77777777" w:rsidR="00502BB3" w:rsidRPr="00502BB3" w:rsidRDefault="00502BB3" w:rsidP="00502BB3">
      <w:pPr>
        <w:pStyle w:val="hangingindent"/>
        <w:numPr>
          <w:ilvl w:val="0"/>
          <w:numId w:val="1"/>
        </w:numPr>
        <w:tabs>
          <w:tab w:val="clear" w:pos="1120"/>
          <w:tab w:val="left" w:pos="8080"/>
        </w:tabs>
        <w:spacing w:before="60"/>
        <w:ind w:right="362"/>
        <w:rPr>
          <w:rFonts w:asciiTheme="majorHAnsi" w:eastAsiaTheme="minorEastAsia" w:hAnsiTheme="majorHAnsi" w:cs="Times"/>
          <w:color w:val="000000" w:themeColor="text1"/>
        </w:rPr>
      </w:pPr>
      <w:r w:rsidRPr="00502BB3">
        <w:rPr>
          <w:rFonts w:asciiTheme="majorHAnsi" w:eastAsiaTheme="minorEastAsia" w:hAnsiTheme="majorHAnsi" w:cs="Times"/>
          <w:color w:val="000000" w:themeColor="text1"/>
        </w:rPr>
        <w:t>French, L, ‘</w:t>
      </w:r>
      <w:r w:rsidRPr="00502BB3">
        <w:rPr>
          <w:rFonts w:asciiTheme="majorHAnsi" w:hAnsiTheme="majorHAnsi"/>
          <w:color w:val="000000" w:themeColor="text1"/>
          <w:szCs w:val="24"/>
        </w:rPr>
        <w:t xml:space="preserve">Women Documentary Filmmakers as Transnational “Advocate Change Agents”’, </w:t>
      </w:r>
      <w:proofErr w:type="spellStart"/>
      <w:r w:rsidRPr="00502BB3">
        <w:rPr>
          <w:rFonts w:asciiTheme="majorHAnsi" w:hAnsiTheme="majorHAnsi"/>
          <w:i/>
          <w:color w:val="000000" w:themeColor="text1"/>
          <w:szCs w:val="24"/>
        </w:rPr>
        <w:t>Interdisciplina</w:t>
      </w:r>
      <w:proofErr w:type="spellEnd"/>
      <w:r w:rsidRPr="00502BB3">
        <w:rPr>
          <w:rFonts w:asciiTheme="majorHAnsi" w:hAnsiTheme="majorHAnsi"/>
          <w:color w:val="000000" w:themeColor="text1"/>
          <w:szCs w:val="24"/>
        </w:rPr>
        <w:t xml:space="preserve"> Journal, Vol. 7, No. 17, 2019, pp. 15-29 </w:t>
      </w:r>
      <w:hyperlink r:id="rId10" w:history="1">
        <w:r w:rsidRPr="00502BB3">
          <w:rPr>
            <w:rStyle w:val="Hyperlink"/>
            <w:rFonts w:asciiTheme="majorHAnsi" w:hAnsiTheme="majorHAnsi"/>
            <w:color w:val="000000" w:themeColor="text1"/>
            <w:szCs w:val="24"/>
          </w:rPr>
          <w:t xml:space="preserve"> </w:t>
        </w:r>
      </w:hyperlink>
    </w:p>
    <w:p w14:paraId="010706EC" w14:textId="77777777" w:rsidR="00502BB3" w:rsidRPr="00502BB3" w:rsidRDefault="00502BB3" w:rsidP="00502BB3">
      <w:pPr>
        <w:widowControl w:val="0"/>
        <w:numPr>
          <w:ilvl w:val="0"/>
          <w:numId w:val="1"/>
        </w:numPr>
        <w:autoSpaceDE w:val="0"/>
        <w:autoSpaceDN w:val="0"/>
        <w:adjustRightInd w:val="0"/>
        <w:rPr>
          <w:rFonts w:asciiTheme="majorHAnsi" w:hAnsiTheme="majorHAnsi" w:cs="Helvetica Neue"/>
          <w:color w:val="000000" w:themeColor="text1"/>
        </w:rPr>
      </w:pPr>
      <w:r w:rsidRPr="00502BB3">
        <w:rPr>
          <w:rFonts w:asciiTheme="majorHAnsi" w:hAnsiTheme="majorHAnsi"/>
          <w:color w:val="000000" w:themeColor="text1"/>
        </w:rPr>
        <w:t xml:space="preserve">French, L., ‘Does Gender Matter?’ </w:t>
      </w:r>
      <w:r w:rsidRPr="00502BB3">
        <w:rPr>
          <w:rFonts w:asciiTheme="majorHAnsi" w:hAnsiTheme="majorHAnsi"/>
          <w:i/>
          <w:color w:val="000000" w:themeColor="text1"/>
        </w:rPr>
        <w:t>Lumina: Australian Journal of Screen Arts and Business</w:t>
      </w:r>
      <w:r w:rsidRPr="00502BB3">
        <w:rPr>
          <w:rFonts w:asciiTheme="majorHAnsi" w:hAnsiTheme="majorHAnsi"/>
          <w:color w:val="000000" w:themeColor="text1"/>
        </w:rPr>
        <w:t>, No. 14, May 2015, pp. 139-153. (Special issue on women in film)</w:t>
      </w:r>
    </w:p>
    <w:p w14:paraId="05A14595" w14:textId="77777777" w:rsidR="00502BB3" w:rsidRPr="00502BB3" w:rsidRDefault="00502BB3" w:rsidP="00502BB3">
      <w:pPr>
        <w:widowControl w:val="0"/>
        <w:autoSpaceDE w:val="0"/>
        <w:autoSpaceDN w:val="0"/>
        <w:adjustRightInd w:val="0"/>
        <w:ind w:left="720"/>
        <w:rPr>
          <w:rFonts w:asciiTheme="majorHAnsi" w:hAnsiTheme="majorHAnsi" w:cs="Helvetica Neue"/>
          <w:color w:val="000000" w:themeColor="text1"/>
        </w:rPr>
      </w:pPr>
      <w:hyperlink r:id="rId11" w:history="1">
        <w:r w:rsidRPr="00502BB3">
          <w:rPr>
            <w:rStyle w:val="Hyperlink"/>
            <w:rFonts w:asciiTheme="majorHAnsi" w:hAnsiTheme="majorHAnsi" w:cs="Helvetica Neue"/>
            <w:color w:val="000000" w:themeColor="text1"/>
          </w:rPr>
          <w:t>http://www.aftrs.edu.au/media/books/lumina/lumina14-ch13-1/index.html</w:t>
        </w:r>
      </w:hyperlink>
    </w:p>
    <w:p w14:paraId="16F7214D" w14:textId="77777777" w:rsidR="00502BB3" w:rsidRPr="00502BB3" w:rsidRDefault="00502BB3" w:rsidP="00502BB3">
      <w:pPr>
        <w:pStyle w:val="hangingindent"/>
        <w:numPr>
          <w:ilvl w:val="0"/>
          <w:numId w:val="1"/>
        </w:numPr>
        <w:tabs>
          <w:tab w:val="clear" w:pos="1120"/>
          <w:tab w:val="left" w:pos="8080"/>
        </w:tabs>
        <w:spacing w:before="60"/>
        <w:ind w:right="362"/>
        <w:rPr>
          <w:rFonts w:asciiTheme="majorHAnsi" w:eastAsiaTheme="minorEastAsia" w:hAnsiTheme="majorHAnsi" w:cs="Times"/>
          <w:color w:val="000000" w:themeColor="text1"/>
        </w:rPr>
      </w:pPr>
      <w:r w:rsidRPr="00502BB3">
        <w:rPr>
          <w:rFonts w:asciiTheme="majorHAnsi" w:eastAsiaTheme="minorEastAsia" w:hAnsiTheme="majorHAnsi" w:cs="Times"/>
          <w:color w:val="000000" w:themeColor="text1"/>
        </w:rPr>
        <w:t xml:space="preserve">French, L, ‘The International Reception of Australian Women Filmmakers’ </w:t>
      </w:r>
      <w:r w:rsidRPr="00502BB3">
        <w:rPr>
          <w:rFonts w:asciiTheme="majorHAnsi" w:eastAsia="SimSun" w:hAnsiTheme="majorHAnsi"/>
          <w:i/>
          <w:color w:val="000000" w:themeColor="text1"/>
        </w:rPr>
        <w:t>Continuum: Journal of Media and Cultural Studies</w:t>
      </w:r>
      <w:r w:rsidRPr="00502BB3">
        <w:rPr>
          <w:rFonts w:asciiTheme="majorHAnsi" w:eastAsia="SimSun" w:hAnsiTheme="majorHAnsi"/>
          <w:color w:val="000000" w:themeColor="text1"/>
        </w:rPr>
        <w:t xml:space="preserve">, </w:t>
      </w:r>
      <w:r w:rsidRPr="00502BB3">
        <w:rPr>
          <w:rFonts w:asciiTheme="majorHAnsi" w:hAnsiTheme="majorHAnsi"/>
          <w:color w:val="000000" w:themeColor="text1"/>
        </w:rPr>
        <w:t xml:space="preserve">Vol 28, Issue 5, 2014, pp.654-665: </w:t>
      </w:r>
      <w:hyperlink r:id="rId12" w:history="1">
        <w:r w:rsidRPr="00502BB3">
          <w:rPr>
            <w:rStyle w:val="Hyperlink"/>
            <w:rFonts w:asciiTheme="majorHAnsi" w:eastAsiaTheme="minorEastAsia" w:hAnsiTheme="majorHAnsi" w:cs="Times"/>
            <w:color w:val="000000" w:themeColor="text1"/>
          </w:rPr>
          <w:t>http://www.tandfonline.com/doi/full/10.1080/10304312.2014.942024</w:t>
        </w:r>
      </w:hyperlink>
    </w:p>
    <w:p w14:paraId="21C5407A" w14:textId="77777777" w:rsidR="00502BB3" w:rsidRPr="00502BB3" w:rsidRDefault="00502BB3" w:rsidP="00502BB3">
      <w:pPr>
        <w:numPr>
          <w:ilvl w:val="0"/>
          <w:numId w:val="1"/>
        </w:numPr>
        <w:tabs>
          <w:tab w:val="left" w:pos="3400"/>
          <w:tab w:val="left" w:pos="4500"/>
          <w:tab w:val="left" w:pos="5660"/>
          <w:tab w:val="left" w:pos="7640"/>
          <w:tab w:val="left" w:pos="8080"/>
          <w:tab w:val="left" w:pos="10080"/>
        </w:tabs>
        <w:ind w:right="-347"/>
        <w:rPr>
          <w:rFonts w:asciiTheme="majorHAnsi" w:hAnsiTheme="majorHAnsi"/>
          <w:b/>
          <w:color w:val="000000" w:themeColor="text1"/>
        </w:rPr>
      </w:pPr>
      <w:r w:rsidRPr="00502BB3">
        <w:rPr>
          <w:rFonts w:asciiTheme="majorHAnsi" w:eastAsia="SimSun" w:hAnsiTheme="majorHAnsi"/>
          <w:color w:val="000000" w:themeColor="text1"/>
        </w:rPr>
        <w:t xml:space="preserve">French, L , ‘Gender then, gender now: surveying women’s participation in Australian film and television industries’, </w:t>
      </w:r>
      <w:r w:rsidRPr="00502BB3">
        <w:rPr>
          <w:rFonts w:asciiTheme="majorHAnsi" w:eastAsia="SimSun" w:hAnsiTheme="majorHAnsi"/>
          <w:i/>
          <w:color w:val="000000" w:themeColor="text1"/>
        </w:rPr>
        <w:t>Continuum: Journal of Media and Cultural Studies</w:t>
      </w:r>
      <w:r w:rsidRPr="00502BB3">
        <w:rPr>
          <w:rFonts w:asciiTheme="majorHAnsi" w:eastAsia="SimSun" w:hAnsiTheme="majorHAnsi"/>
          <w:color w:val="000000" w:themeColor="text1"/>
        </w:rPr>
        <w:t xml:space="preserve">, March </w:t>
      </w:r>
    </w:p>
    <w:p w14:paraId="2747570E" w14:textId="77777777" w:rsidR="00502BB3" w:rsidRPr="00502BB3" w:rsidRDefault="00502BB3" w:rsidP="00502BB3">
      <w:pPr>
        <w:tabs>
          <w:tab w:val="left" w:pos="3400"/>
          <w:tab w:val="left" w:pos="4500"/>
          <w:tab w:val="left" w:pos="5660"/>
          <w:tab w:val="left" w:pos="7640"/>
          <w:tab w:val="left" w:pos="8080"/>
          <w:tab w:val="left" w:pos="10080"/>
        </w:tabs>
        <w:ind w:left="720" w:right="-347"/>
        <w:rPr>
          <w:rFonts w:asciiTheme="majorHAnsi" w:hAnsiTheme="majorHAnsi" w:cs="Arial"/>
          <w:color w:val="000000" w:themeColor="text1"/>
          <w:u w:val="single" w:color="103CC0"/>
        </w:rPr>
      </w:pPr>
      <w:r w:rsidRPr="00502BB3">
        <w:rPr>
          <w:rFonts w:asciiTheme="majorHAnsi" w:eastAsia="SimSun" w:hAnsiTheme="majorHAnsi"/>
          <w:color w:val="000000" w:themeColor="text1"/>
        </w:rPr>
        <w:t xml:space="preserve">2014, Vol. 28, Issue 2, pp. </w:t>
      </w:r>
      <w:r w:rsidRPr="00502BB3">
        <w:rPr>
          <w:rFonts w:asciiTheme="majorHAnsi" w:hAnsiTheme="majorHAnsi"/>
          <w:color w:val="000000" w:themeColor="text1"/>
        </w:rPr>
        <w:t>188-200.</w:t>
      </w:r>
      <w:r w:rsidRPr="00502BB3">
        <w:rPr>
          <w:rFonts w:asciiTheme="majorHAnsi" w:eastAsia="SimSun" w:hAnsiTheme="majorHAnsi"/>
          <w:color w:val="000000" w:themeColor="text1"/>
        </w:rPr>
        <w:t xml:space="preserve"> </w:t>
      </w:r>
      <w:hyperlink r:id="rId13" w:history="1">
        <w:r w:rsidRPr="00502BB3">
          <w:rPr>
            <w:rFonts w:asciiTheme="majorHAnsi" w:hAnsiTheme="majorHAnsi" w:cs="Arial"/>
            <w:color w:val="000000" w:themeColor="text1"/>
            <w:u w:val="single" w:color="103CC0"/>
          </w:rPr>
          <w:t>http://www.tandfonline.com/doi/full/10.1080/10304312.2014.888040</w:t>
        </w:r>
      </w:hyperlink>
    </w:p>
    <w:p w14:paraId="76E36BC1" w14:textId="77777777" w:rsidR="00502BB3" w:rsidRPr="00502BB3" w:rsidRDefault="00502BB3" w:rsidP="00502BB3">
      <w:pPr>
        <w:pStyle w:val="Heading2"/>
        <w:rPr>
          <w:color w:val="000000" w:themeColor="text1"/>
        </w:rPr>
      </w:pPr>
    </w:p>
    <w:p w14:paraId="0DA9C9BF" w14:textId="77777777" w:rsidR="00502BB3" w:rsidRPr="00502BB3" w:rsidRDefault="00502BB3" w:rsidP="00502BB3">
      <w:pPr>
        <w:pStyle w:val="Heading2"/>
        <w:rPr>
          <w:color w:val="000000" w:themeColor="text1"/>
        </w:rPr>
      </w:pPr>
      <w:r w:rsidRPr="00502BB3">
        <w:rPr>
          <w:color w:val="000000" w:themeColor="text1"/>
        </w:rPr>
        <w:t>BOOK CHAPTERS</w:t>
      </w:r>
    </w:p>
    <w:p w14:paraId="45AD56F7" w14:textId="77777777" w:rsidR="00502BB3" w:rsidRPr="00502BB3" w:rsidRDefault="00502BB3" w:rsidP="00502BB3">
      <w:pPr>
        <w:numPr>
          <w:ilvl w:val="0"/>
          <w:numId w:val="2"/>
        </w:numPr>
        <w:tabs>
          <w:tab w:val="left" w:pos="6662"/>
          <w:tab w:val="left" w:pos="8080"/>
        </w:tabs>
        <w:ind w:right="362"/>
        <w:rPr>
          <w:rFonts w:asciiTheme="majorHAnsi" w:hAnsiTheme="majorHAnsi"/>
          <w:color w:val="000000" w:themeColor="text1"/>
        </w:rPr>
      </w:pPr>
      <w:r w:rsidRPr="00502BB3">
        <w:rPr>
          <w:rFonts w:asciiTheme="majorHAnsi" w:hAnsiTheme="majorHAnsi"/>
          <w:color w:val="000000" w:themeColor="text1"/>
        </w:rPr>
        <w:t>French, L., ‘</w:t>
      </w:r>
      <w:r w:rsidRPr="00502BB3">
        <w:rPr>
          <w:rFonts w:asciiTheme="majorHAnsi" w:hAnsiTheme="majorHAnsi"/>
          <w:iCs/>
          <w:color w:val="000000" w:themeColor="text1"/>
        </w:rPr>
        <w:t>Gender Still Matters: Towards Sustainable Progress for Women in Australian Film and Television Industries’</w:t>
      </w:r>
      <w:r w:rsidRPr="00502BB3">
        <w:rPr>
          <w:rFonts w:asciiTheme="majorHAnsi" w:hAnsiTheme="majorHAnsi"/>
          <w:i/>
          <w:color w:val="000000" w:themeColor="text1"/>
        </w:rPr>
        <w:t xml:space="preserve"> </w:t>
      </w:r>
      <w:r w:rsidRPr="00502BB3">
        <w:rPr>
          <w:rFonts w:asciiTheme="majorHAnsi" w:hAnsiTheme="majorHAnsi"/>
          <w:color w:val="000000" w:themeColor="text1"/>
        </w:rPr>
        <w:t xml:space="preserve">in Susan Liddy (ed.) </w:t>
      </w:r>
      <w:r w:rsidRPr="00502BB3">
        <w:rPr>
          <w:rFonts w:asciiTheme="majorHAnsi" w:hAnsiTheme="majorHAnsi"/>
          <w:i/>
          <w:iCs/>
          <w:color w:val="000000" w:themeColor="text1"/>
        </w:rPr>
        <w:t>Women in the International Film Industry: Policy, Practice and Power</w:t>
      </w:r>
      <w:r w:rsidRPr="00502BB3">
        <w:rPr>
          <w:rFonts w:asciiTheme="majorHAnsi" w:hAnsiTheme="majorHAnsi"/>
          <w:color w:val="000000" w:themeColor="text1"/>
        </w:rPr>
        <w:t xml:space="preserve">, Palgrave </w:t>
      </w:r>
      <w:proofErr w:type="spellStart"/>
      <w:r w:rsidRPr="00502BB3">
        <w:rPr>
          <w:rFonts w:asciiTheme="majorHAnsi" w:hAnsiTheme="majorHAnsi"/>
          <w:color w:val="000000" w:themeColor="text1"/>
        </w:rPr>
        <w:t>Macmillian</w:t>
      </w:r>
      <w:proofErr w:type="spellEnd"/>
      <w:r w:rsidRPr="00502BB3">
        <w:rPr>
          <w:rFonts w:asciiTheme="majorHAnsi" w:hAnsiTheme="majorHAnsi"/>
          <w:color w:val="000000" w:themeColor="text1"/>
        </w:rPr>
        <w:t xml:space="preserve">, UK, 2020, pp. 271-291. </w:t>
      </w:r>
      <w:hyperlink r:id="rId14" w:history="1">
        <w:r w:rsidRPr="00502BB3">
          <w:rPr>
            <w:rStyle w:val="Hyperlink"/>
            <w:rFonts w:asciiTheme="majorHAnsi" w:hAnsiTheme="majorHAnsi"/>
            <w:color w:val="000000" w:themeColor="text1"/>
          </w:rPr>
          <w:t>https://doi.org/10.1007/978-3-030-39070-9_16</w:t>
        </w:r>
      </w:hyperlink>
      <w:r w:rsidRPr="00502BB3">
        <w:rPr>
          <w:rFonts w:asciiTheme="majorHAnsi" w:hAnsiTheme="majorHAnsi"/>
          <w:color w:val="000000" w:themeColor="text1"/>
        </w:rPr>
        <w:t xml:space="preserve"> </w:t>
      </w:r>
    </w:p>
    <w:p w14:paraId="25EE0C83" w14:textId="77777777" w:rsidR="00502BB3" w:rsidRPr="00502BB3" w:rsidRDefault="00502BB3" w:rsidP="00502BB3">
      <w:pPr>
        <w:numPr>
          <w:ilvl w:val="0"/>
          <w:numId w:val="2"/>
        </w:numPr>
        <w:tabs>
          <w:tab w:val="left" w:pos="6662"/>
          <w:tab w:val="left" w:pos="8080"/>
        </w:tabs>
        <w:ind w:right="362"/>
        <w:rPr>
          <w:rFonts w:asciiTheme="majorHAnsi" w:hAnsiTheme="majorHAnsi"/>
          <w:color w:val="000000" w:themeColor="text1"/>
        </w:rPr>
      </w:pPr>
      <w:r w:rsidRPr="00502BB3">
        <w:rPr>
          <w:rFonts w:asciiTheme="majorHAnsi" w:hAnsiTheme="majorHAnsi"/>
          <w:color w:val="000000" w:themeColor="text1"/>
        </w:rPr>
        <w:t xml:space="preserve">French, L., </w:t>
      </w:r>
      <w:r w:rsidRPr="00502BB3">
        <w:rPr>
          <w:rFonts w:asciiTheme="majorHAnsi" w:hAnsiTheme="majorHAnsi" w:cs="Arial"/>
          <w:color w:val="000000" w:themeColor="text1"/>
        </w:rPr>
        <w:t xml:space="preserve">‘Jane Campion ~ </w:t>
      </w:r>
      <w:proofErr w:type="spellStart"/>
      <w:r w:rsidRPr="00502BB3">
        <w:rPr>
          <w:rFonts w:asciiTheme="majorHAnsi" w:hAnsiTheme="majorHAnsi" w:cs="Arial"/>
          <w:color w:val="000000" w:themeColor="text1"/>
        </w:rPr>
        <w:t>Girlshine</w:t>
      </w:r>
      <w:proofErr w:type="spellEnd"/>
      <w:r w:rsidRPr="00502BB3">
        <w:rPr>
          <w:rFonts w:asciiTheme="majorHAnsi" w:hAnsiTheme="majorHAnsi" w:cs="Arial"/>
          <w:color w:val="000000" w:themeColor="text1"/>
        </w:rPr>
        <w:t xml:space="preserve"> and the Local/Global Auteur’ in Felicity Collins, Jane Landman &amp; Susan Bye (eds</w:t>
      </w:r>
      <w:r w:rsidRPr="00502BB3">
        <w:rPr>
          <w:rFonts w:asciiTheme="majorHAnsi" w:hAnsiTheme="majorHAnsi" w:cs="Arial"/>
          <w:i/>
          <w:color w:val="000000" w:themeColor="text1"/>
        </w:rPr>
        <w:t>.) A Companion to Australian Cinema</w:t>
      </w:r>
      <w:r w:rsidRPr="00502BB3">
        <w:rPr>
          <w:rFonts w:asciiTheme="majorHAnsi" w:hAnsiTheme="majorHAnsi" w:cs="Arial"/>
          <w:color w:val="000000" w:themeColor="text1"/>
        </w:rPr>
        <w:t xml:space="preserve"> Wiley-Blackwell, 2019, pp. 165-183 (2019).</w:t>
      </w:r>
      <w:r w:rsidRPr="00502BB3">
        <w:rPr>
          <w:rFonts w:asciiTheme="majorHAnsi" w:hAnsiTheme="majorHAnsi"/>
          <w:color w:val="000000" w:themeColor="text1"/>
        </w:rPr>
        <w:t xml:space="preserve"> </w:t>
      </w:r>
      <w:r w:rsidRPr="00502BB3">
        <w:rPr>
          <w:rFonts w:asciiTheme="majorHAnsi" w:hAnsiTheme="majorHAnsi" w:cs="Arial"/>
          <w:color w:val="000000" w:themeColor="text1"/>
        </w:rPr>
        <w:t>ISBN-13: 978-1118942574;</w:t>
      </w:r>
      <w:r w:rsidRPr="00502BB3">
        <w:rPr>
          <w:rFonts w:asciiTheme="majorHAnsi" w:hAnsiTheme="majorHAnsi"/>
          <w:color w:val="000000" w:themeColor="text1"/>
        </w:rPr>
        <w:t xml:space="preserve"> </w:t>
      </w:r>
      <w:r w:rsidRPr="00502BB3">
        <w:rPr>
          <w:rFonts w:asciiTheme="majorHAnsi" w:hAnsiTheme="majorHAnsi" w:cs="Arial"/>
          <w:color w:val="000000" w:themeColor="text1"/>
        </w:rPr>
        <w:t>ISBN-10: 1118942574</w:t>
      </w:r>
    </w:p>
    <w:p w14:paraId="3862BBB5" w14:textId="77777777" w:rsidR="00502BB3" w:rsidRPr="00502BB3" w:rsidRDefault="00502BB3" w:rsidP="00502BB3">
      <w:pPr>
        <w:pStyle w:val="ListParagraph"/>
        <w:numPr>
          <w:ilvl w:val="0"/>
          <w:numId w:val="2"/>
        </w:numPr>
        <w:rPr>
          <w:rFonts w:asciiTheme="majorHAnsi" w:hAnsiTheme="majorHAnsi"/>
          <w:color w:val="000000" w:themeColor="text1"/>
        </w:rPr>
      </w:pPr>
      <w:r w:rsidRPr="00502BB3">
        <w:rPr>
          <w:rFonts w:asciiTheme="majorHAnsi" w:hAnsiTheme="majorHAnsi"/>
          <w:color w:val="000000" w:themeColor="text1"/>
        </w:rPr>
        <w:t>French, L., ‘Women in the director’s chair: the ‘female gaze’ in documentary film’, in</w:t>
      </w:r>
      <w:r w:rsidRPr="00502BB3">
        <w:rPr>
          <w:rFonts w:asciiTheme="majorHAnsi" w:hAnsiTheme="majorHAnsi" w:cs="Arial"/>
          <w:color w:val="000000" w:themeColor="text1"/>
        </w:rPr>
        <w:t xml:space="preserve"> </w:t>
      </w:r>
      <w:proofErr w:type="spellStart"/>
      <w:r w:rsidRPr="00502BB3">
        <w:rPr>
          <w:rFonts w:asciiTheme="majorHAnsi" w:hAnsiTheme="majorHAnsi" w:cs="Arial"/>
          <w:color w:val="000000" w:themeColor="text1"/>
        </w:rPr>
        <w:t>Boel</w:t>
      </w:r>
      <w:proofErr w:type="spellEnd"/>
      <w:r w:rsidRPr="00502BB3">
        <w:rPr>
          <w:rFonts w:asciiTheme="majorHAnsi" w:hAnsiTheme="majorHAnsi" w:cs="Arial"/>
          <w:color w:val="000000" w:themeColor="text1"/>
        </w:rPr>
        <w:t xml:space="preserve"> </w:t>
      </w:r>
      <w:proofErr w:type="spellStart"/>
      <w:r w:rsidRPr="00502BB3">
        <w:rPr>
          <w:rFonts w:asciiTheme="majorHAnsi" w:hAnsiTheme="majorHAnsi" w:cs="Arial"/>
          <w:color w:val="000000" w:themeColor="text1"/>
        </w:rPr>
        <w:t>Ulfsdotter</w:t>
      </w:r>
      <w:proofErr w:type="spellEnd"/>
      <w:r w:rsidRPr="00502BB3">
        <w:rPr>
          <w:rFonts w:asciiTheme="majorHAnsi" w:hAnsiTheme="majorHAnsi" w:cs="Arial"/>
          <w:color w:val="000000" w:themeColor="text1"/>
        </w:rPr>
        <w:t xml:space="preserve"> &amp; Anna Backman Rogers (eds.) </w:t>
      </w:r>
      <w:r w:rsidRPr="00502BB3">
        <w:rPr>
          <w:rFonts w:asciiTheme="majorHAnsi" w:hAnsiTheme="majorHAnsi" w:cs="Arial"/>
          <w:i/>
          <w:iCs/>
          <w:color w:val="000000" w:themeColor="text1"/>
        </w:rPr>
        <w:t xml:space="preserve">Female Authorship &amp; Documentary Film, </w:t>
      </w:r>
      <w:r w:rsidRPr="00502BB3">
        <w:rPr>
          <w:rFonts w:asciiTheme="majorHAnsi" w:hAnsiTheme="majorHAnsi" w:cs="Arial"/>
          <w:color w:val="000000" w:themeColor="text1"/>
        </w:rPr>
        <w:t>Edinburgh University Press (EUP), 2018, pp. 9–21 ISBN9781474419444 DOI: 10.3366/</w:t>
      </w:r>
      <w:proofErr w:type="spellStart"/>
      <w:r w:rsidRPr="00502BB3">
        <w:rPr>
          <w:rFonts w:asciiTheme="majorHAnsi" w:hAnsiTheme="majorHAnsi" w:cs="Arial"/>
          <w:color w:val="000000" w:themeColor="text1"/>
        </w:rPr>
        <w:t>edinburgh</w:t>
      </w:r>
      <w:proofErr w:type="spellEnd"/>
      <w:r w:rsidRPr="00502BB3">
        <w:rPr>
          <w:rFonts w:asciiTheme="majorHAnsi" w:hAnsiTheme="majorHAnsi" w:cs="Arial"/>
          <w:color w:val="000000" w:themeColor="text1"/>
        </w:rPr>
        <w:t>/9781474419444.001.0001</w:t>
      </w:r>
    </w:p>
    <w:p w14:paraId="3EC7D87C" w14:textId="77777777" w:rsidR="00502BB3" w:rsidRPr="00502BB3" w:rsidRDefault="00502BB3" w:rsidP="00502BB3">
      <w:pPr>
        <w:numPr>
          <w:ilvl w:val="0"/>
          <w:numId w:val="2"/>
        </w:numPr>
        <w:tabs>
          <w:tab w:val="left" w:pos="8080"/>
        </w:tabs>
        <w:ind w:right="362"/>
        <w:rPr>
          <w:rFonts w:asciiTheme="majorHAnsi" w:hAnsiTheme="majorHAnsi"/>
          <w:color w:val="000000" w:themeColor="text1"/>
        </w:rPr>
      </w:pPr>
      <w:r w:rsidRPr="00502BB3">
        <w:rPr>
          <w:rFonts w:asciiTheme="majorHAnsi" w:hAnsiTheme="majorHAnsi"/>
          <w:color w:val="000000" w:themeColor="text1"/>
        </w:rPr>
        <w:t>French, L., ‘The Screenwriting of Jane Campion: Female-</w:t>
      </w:r>
      <w:proofErr w:type="spellStart"/>
      <w:r w:rsidRPr="00502BB3">
        <w:rPr>
          <w:rFonts w:asciiTheme="majorHAnsi" w:hAnsiTheme="majorHAnsi"/>
          <w:color w:val="000000" w:themeColor="text1"/>
        </w:rPr>
        <w:t>centered</w:t>
      </w:r>
      <w:proofErr w:type="spellEnd"/>
      <w:r w:rsidRPr="00502BB3">
        <w:rPr>
          <w:rFonts w:asciiTheme="majorHAnsi" w:hAnsiTheme="majorHAnsi"/>
          <w:color w:val="000000" w:themeColor="text1"/>
        </w:rPr>
        <w:t xml:space="preserve"> Stories, characters and perspectives’ in </w:t>
      </w:r>
      <w:proofErr w:type="spellStart"/>
      <w:r w:rsidRPr="00502BB3">
        <w:rPr>
          <w:rFonts w:asciiTheme="majorHAnsi" w:hAnsiTheme="majorHAnsi"/>
          <w:color w:val="000000" w:themeColor="text1"/>
        </w:rPr>
        <w:t>Nelmes</w:t>
      </w:r>
      <w:proofErr w:type="spellEnd"/>
      <w:r w:rsidRPr="00502BB3">
        <w:rPr>
          <w:rFonts w:asciiTheme="majorHAnsi" w:hAnsiTheme="majorHAnsi"/>
          <w:color w:val="000000" w:themeColor="text1"/>
        </w:rPr>
        <w:t xml:space="preserve">, J. &amp; Selbo, J.  (eds.), </w:t>
      </w:r>
      <w:r w:rsidRPr="00502BB3">
        <w:rPr>
          <w:rFonts w:asciiTheme="majorHAnsi" w:hAnsiTheme="majorHAnsi"/>
          <w:i/>
          <w:color w:val="000000" w:themeColor="text1"/>
        </w:rPr>
        <w:t>Women Screenwriters: an International Guide</w:t>
      </w:r>
      <w:r w:rsidRPr="00502BB3">
        <w:rPr>
          <w:rFonts w:asciiTheme="majorHAnsi" w:hAnsiTheme="majorHAnsi"/>
          <w:color w:val="000000" w:themeColor="text1"/>
        </w:rPr>
        <w:t xml:space="preserve">, Palgrave </w:t>
      </w:r>
      <w:proofErr w:type="spellStart"/>
      <w:r w:rsidRPr="00502BB3">
        <w:rPr>
          <w:rFonts w:asciiTheme="majorHAnsi" w:hAnsiTheme="majorHAnsi"/>
          <w:color w:val="000000" w:themeColor="text1"/>
        </w:rPr>
        <w:t>MacMillian</w:t>
      </w:r>
      <w:proofErr w:type="spellEnd"/>
      <w:r w:rsidRPr="00502BB3">
        <w:rPr>
          <w:rFonts w:asciiTheme="majorHAnsi" w:hAnsiTheme="majorHAnsi"/>
          <w:color w:val="000000" w:themeColor="text1"/>
        </w:rPr>
        <w:t xml:space="preserve">, 2015, pp. 179-185.  </w:t>
      </w:r>
    </w:p>
    <w:p w14:paraId="13C8DCB3" w14:textId="77777777" w:rsidR="00502BB3" w:rsidRPr="00502BB3" w:rsidRDefault="00502BB3" w:rsidP="00502BB3">
      <w:pPr>
        <w:numPr>
          <w:ilvl w:val="0"/>
          <w:numId w:val="2"/>
        </w:numPr>
        <w:tabs>
          <w:tab w:val="left" w:pos="8080"/>
        </w:tabs>
        <w:ind w:right="362"/>
        <w:rPr>
          <w:rFonts w:asciiTheme="majorHAnsi" w:hAnsiTheme="majorHAnsi"/>
          <w:color w:val="000000" w:themeColor="text1"/>
        </w:rPr>
      </w:pPr>
      <w:r w:rsidRPr="00502BB3">
        <w:rPr>
          <w:rFonts w:asciiTheme="majorHAnsi" w:hAnsiTheme="majorHAnsi"/>
          <w:color w:val="000000" w:themeColor="text1"/>
        </w:rPr>
        <w:t xml:space="preserve">French, L. &amp; Poole, M., ‘Women Writers on the Australian Screen’ in </w:t>
      </w:r>
      <w:proofErr w:type="spellStart"/>
      <w:r w:rsidRPr="00502BB3">
        <w:rPr>
          <w:rFonts w:asciiTheme="majorHAnsi" w:hAnsiTheme="majorHAnsi"/>
          <w:color w:val="000000" w:themeColor="text1"/>
        </w:rPr>
        <w:t>Nelmes</w:t>
      </w:r>
      <w:proofErr w:type="spellEnd"/>
      <w:r w:rsidRPr="00502BB3">
        <w:rPr>
          <w:rFonts w:asciiTheme="majorHAnsi" w:hAnsiTheme="majorHAnsi"/>
          <w:color w:val="000000" w:themeColor="text1"/>
        </w:rPr>
        <w:t xml:space="preserve">, J. &amp; Selbo, J.  (eds.), </w:t>
      </w:r>
      <w:r w:rsidRPr="00502BB3">
        <w:rPr>
          <w:rFonts w:asciiTheme="majorHAnsi" w:hAnsiTheme="majorHAnsi"/>
          <w:i/>
          <w:color w:val="000000" w:themeColor="text1"/>
        </w:rPr>
        <w:t>Women Screenwriters: an International Guide</w:t>
      </w:r>
      <w:r w:rsidRPr="00502BB3">
        <w:rPr>
          <w:rFonts w:asciiTheme="majorHAnsi" w:hAnsiTheme="majorHAnsi"/>
          <w:color w:val="000000" w:themeColor="text1"/>
        </w:rPr>
        <w:t xml:space="preserve">, Palgrave </w:t>
      </w:r>
      <w:proofErr w:type="spellStart"/>
      <w:r w:rsidRPr="00502BB3">
        <w:rPr>
          <w:rFonts w:asciiTheme="majorHAnsi" w:hAnsiTheme="majorHAnsi"/>
          <w:color w:val="000000" w:themeColor="text1"/>
        </w:rPr>
        <w:t>MacMillian</w:t>
      </w:r>
      <w:proofErr w:type="spellEnd"/>
      <w:r w:rsidRPr="00502BB3">
        <w:rPr>
          <w:rFonts w:asciiTheme="majorHAnsi" w:hAnsiTheme="majorHAnsi"/>
          <w:color w:val="000000" w:themeColor="text1"/>
        </w:rPr>
        <w:t>, 2015, pp. 163-169.   ISBN 978-1-137-31236-5</w:t>
      </w:r>
    </w:p>
    <w:p w14:paraId="6379380A" w14:textId="77777777" w:rsidR="00502BB3" w:rsidRDefault="00502BB3" w:rsidP="00502BB3">
      <w:pPr>
        <w:pStyle w:val="ListParagraph"/>
        <w:numPr>
          <w:ilvl w:val="0"/>
          <w:numId w:val="2"/>
        </w:numPr>
        <w:spacing w:line="240" w:lineRule="auto"/>
        <w:rPr>
          <w:rFonts w:asciiTheme="majorHAnsi" w:hAnsiTheme="majorHAnsi"/>
          <w:color w:val="000000" w:themeColor="text1"/>
        </w:rPr>
      </w:pPr>
      <w:r w:rsidRPr="00502BB3">
        <w:rPr>
          <w:rFonts w:asciiTheme="majorHAnsi" w:hAnsiTheme="majorHAnsi"/>
          <w:color w:val="000000" w:themeColor="text1"/>
        </w:rPr>
        <w:t xml:space="preserve">French, L., ‘Treading Water but fit for the marathon’, in </w:t>
      </w:r>
      <w:proofErr w:type="spellStart"/>
      <w:r w:rsidRPr="00502BB3">
        <w:rPr>
          <w:rFonts w:asciiTheme="majorHAnsi" w:hAnsiTheme="majorHAnsi"/>
          <w:color w:val="000000" w:themeColor="text1"/>
        </w:rPr>
        <w:t>Carilli</w:t>
      </w:r>
      <w:proofErr w:type="spellEnd"/>
      <w:r w:rsidRPr="00502BB3">
        <w:rPr>
          <w:rFonts w:asciiTheme="majorHAnsi" w:hAnsiTheme="majorHAnsi"/>
          <w:color w:val="000000" w:themeColor="text1"/>
        </w:rPr>
        <w:t xml:space="preserve">, T. &amp; Campbell, J. (eds.) </w:t>
      </w:r>
      <w:r w:rsidRPr="00502BB3">
        <w:rPr>
          <w:rFonts w:asciiTheme="majorHAnsi" w:hAnsiTheme="majorHAnsi" w:cs="Arial"/>
          <w:i/>
          <w:color w:val="000000" w:themeColor="text1"/>
        </w:rPr>
        <w:t>Challenging Images of Women in the Media: Reinventing Women's Lives</w:t>
      </w:r>
      <w:r w:rsidRPr="00502BB3">
        <w:rPr>
          <w:rFonts w:asciiTheme="majorHAnsi" w:hAnsiTheme="majorHAnsi" w:cs="Arial"/>
          <w:color w:val="000000" w:themeColor="text1"/>
        </w:rPr>
        <w:t>, Lexington Press, Langham: Maryland,</w:t>
      </w:r>
      <w:r w:rsidRPr="00502BB3">
        <w:rPr>
          <w:rFonts w:asciiTheme="majorHAnsi" w:hAnsiTheme="majorHAnsi"/>
          <w:color w:val="000000" w:themeColor="text1"/>
        </w:rPr>
        <w:t xml:space="preserve"> 2012, pp. 35-46.</w:t>
      </w:r>
    </w:p>
    <w:p w14:paraId="5E097A75" w14:textId="7C6C5802" w:rsidR="00502BB3" w:rsidRPr="00502BB3" w:rsidRDefault="00502BB3" w:rsidP="00502BB3">
      <w:pPr>
        <w:rPr>
          <w:rFonts w:asciiTheme="majorHAnsi" w:hAnsiTheme="majorHAnsi"/>
          <w:b/>
          <w:bCs/>
          <w:color w:val="000000" w:themeColor="text1"/>
        </w:rPr>
      </w:pPr>
      <w:r w:rsidRPr="00502BB3">
        <w:rPr>
          <w:b/>
          <w:bCs/>
          <w:color w:val="000000" w:themeColor="text1"/>
        </w:rPr>
        <w:lastRenderedPageBreak/>
        <w:t>RESEARCH REPORT</w:t>
      </w:r>
    </w:p>
    <w:p w14:paraId="2CABB8D7" w14:textId="77777777" w:rsidR="00502BB3" w:rsidRPr="00502BB3" w:rsidRDefault="00502BB3" w:rsidP="00502BB3">
      <w:pPr>
        <w:rPr>
          <w:rFonts w:asciiTheme="majorHAnsi" w:eastAsia="Times New Roman" w:hAnsiTheme="majorHAnsi" w:cs="Arial"/>
          <w:bCs/>
          <w:color w:val="000000" w:themeColor="text1"/>
        </w:rPr>
      </w:pPr>
      <w:r w:rsidRPr="00502BB3">
        <w:rPr>
          <w:rFonts w:asciiTheme="majorHAnsi" w:eastAsia="Times New Roman" w:hAnsiTheme="majorHAnsi" w:cs="Arial"/>
          <w:b/>
          <w:bCs/>
          <w:color w:val="000000" w:themeColor="text1"/>
        </w:rPr>
        <w:t xml:space="preserve">Women in the Victorian film, </w:t>
      </w:r>
      <w:proofErr w:type="gramStart"/>
      <w:r w:rsidRPr="00502BB3">
        <w:rPr>
          <w:rFonts w:asciiTheme="majorHAnsi" w:eastAsia="Times New Roman" w:hAnsiTheme="majorHAnsi" w:cs="Arial"/>
          <w:b/>
          <w:bCs/>
          <w:color w:val="000000" w:themeColor="text1"/>
        </w:rPr>
        <w:t>television</w:t>
      </w:r>
      <w:proofErr w:type="gramEnd"/>
      <w:r w:rsidRPr="00502BB3">
        <w:rPr>
          <w:rFonts w:asciiTheme="majorHAnsi" w:eastAsia="Times New Roman" w:hAnsiTheme="majorHAnsi" w:cs="Arial"/>
          <w:b/>
          <w:bCs/>
          <w:color w:val="000000" w:themeColor="text1"/>
        </w:rPr>
        <w:t xml:space="preserve"> and related industries</w:t>
      </w:r>
      <w:r w:rsidRPr="00502BB3">
        <w:rPr>
          <w:rFonts w:asciiTheme="majorHAnsi" w:eastAsia="Times New Roman" w:hAnsiTheme="majorHAnsi" w:cs="Arial"/>
          <w:bCs/>
          <w:color w:val="000000" w:themeColor="text1"/>
        </w:rPr>
        <w:t>: Research report</w:t>
      </w:r>
    </w:p>
    <w:p w14:paraId="52DEDDE1" w14:textId="77777777" w:rsidR="00502BB3" w:rsidRPr="00502BB3" w:rsidRDefault="00502BB3" w:rsidP="00502BB3">
      <w:pPr>
        <w:rPr>
          <w:rStyle w:val="Hyperlink"/>
          <w:rFonts w:asciiTheme="majorHAnsi" w:eastAsia="Times New Roman" w:hAnsiTheme="majorHAnsi" w:cs="Arial"/>
          <w:bCs/>
          <w:color w:val="000000" w:themeColor="text1"/>
        </w:rPr>
      </w:pPr>
      <w:r w:rsidRPr="00502BB3">
        <w:rPr>
          <w:rFonts w:asciiTheme="majorHAnsi" w:eastAsia="Times New Roman" w:hAnsiTheme="majorHAnsi" w:cs="Arial"/>
          <w:bCs/>
          <w:color w:val="000000" w:themeColor="text1"/>
        </w:rPr>
        <w:t xml:space="preserve">This research project investigates the quality of the working lives of Victorian women in the film, </w:t>
      </w:r>
      <w:proofErr w:type="gramStart"/>
      <w:r w:rsidRPr="00502BB3">
        <w:rPr>
          <w:rFonts w:asciiTheme="majorHAnsi" w:eastAsia="Times New Roman" w:hAnsiTheme="majorHAnsi" w:cs="Arial"/>
          <w:bCs/>
          <w:color w:val="000000" w:themeColor="text1"/>
        </w:rPr>
        <w:t>television</w:t>
      </w:r>
      <w:proofErr w:type="gramEnd"/>
      <w:r w:rsidRPr="00502BB3">
        <w:rPr>
          <w:rFonts w:asciiTheme="majorHAnsi" w:eastAsia="Times New Roman" w:hAnsiTheme="majorHAnsi" w:cs="Arial"/>
          <w:bCs/>
          <w:color w:val="000000" w:themeColor="text1"/>
        </w:rPr>
        <w:t xml:space="preserve"> and related industries (including digital media and games). Through a survey of 135 people working in the Victorian </w:t>
      </w:r>
      <w:proofErr w:type="spellStart"/>
      <w:r w:rsidRPr="00502BB3">
        <w:rPr>
          <w:rFonts w:asciiTheme="majorHAnsi" w:eastAsia="Times New Roman" w:hAnsiTheme="majorHAnsi" w:cs="Arial"/>
          <w:bCs/>
          <w:color w:val="000000" w:themeColor="text1"/>
        </w:rPr>
        <w:t>audiovisual</w:t>
      </w:r>
      <w:proofErr w:type="spellEnd"/>
      <w:r w:rsidRPr="00502BB3">
        <w:rPr>
          <w:rFonts w:asciiTheme="majorHAnsi" w:eastAsia="Times New Roman" w:hAnsiTheme="majorHAnsi" w:cs="Arial"/>
          <w:bCs/>
          <w:color w:val="000000" w:themeColor="text1"/>
        </w:rPr>
        <w:t xml:space="preserve"> industries (conducted in November 2010 and collated finally in the report released in 2012), this research examined the participation of women in these industries and has gathered data on areas such as: issues effecting women, the progress of women in various sectors, training, career pathways, employment security and mobility. Link to the survey report:                                                                                              </w:t>
      </w:r>
      <w:hyperlink r:id="rId15" w:history="1">
        <w:r w:rsidRPr="00502BB3">
          <w:rPr>
            <w:rStyle w:val="Hyperlink"/>
            <w:rFonts w:asciiTheme="majorHAnsi" w:eastAsia="Times New Roman" w:hAnsiTheme="majorHAnsi" w:cs="Arial"/>
            <w:bCs/>
            <w:color w:val="000000" w:themeColor="text1"/>
          </w:rPr>
          <w:t>http://www.lisa-french.com/WIFT%20Final%20Survey%20Report.pdf</w:t>
        </w:r>
      </w:hyperlink>
      <w:r w:rsidRPr="00502BB3">
        <w:rPr>
          <w:rStyle w:val="Hyperlink"/>
          <w:rFonts w:asciiTheme="majorHAnsi" w:eastAsia="Times New Roman" w:hAnsiTheme="majorHAnsi" w:cs="Arial"/>
          <w:bCs/>
          <w:color w:val="000000" w:themeColor="text1"/>
        </w:rPr>
        <w:t xml:space="preserve">                                             </w:t>
      </w:r>
      <w:r w:rsidRPr="00502BB3">
        <w:rPr>
          <w:rFonts w:asciiTheme="majorHAnsi" w:hAnsiTheme="majorHAnsi"/>
          <w:color w:val="000000" w:themeColor="text1"/>
        </w:rPr>
        <w:t xml:space="preserve">Suggested citation: French, L. (2012) Women in the Victorian Film, Television and Related Industries, RMIT, Melbourne. </w:t>
      </w:r>
    </w:p>
    <w:p w14:paraId="4AF2EF68" w14:textId="77777777" w:rsidR="00502BB3" w:rsidRPr="00502BB3" w:rsidRDefault="00502BB3" w:rsidP="00502BB3">
      <w:pPr>
        <w:pStyle w:val="EndnoteText"/>
        <w:ind w:left="0"/>
        <w:rPr>
          <w:rFonts w:asciiTheme="majorHAnsi" w:hAnsiTheme="majorHAnsi"/>
          <w:color w:val="000000" w:themeColor="text1"/>
          <w:sz w:val="20"/>
        </w:rPr>
      </w:pPr>
    </w:p>
    <w:p w14:paraId="00C6D5FF" w14:textId="77777777" w:rsidR="00502BB3" w:rsidRPr="00502BB3" w:rsidRDefault="00502BB3">
      <w:pPr>
        <w:rPr>
          <w:color w:val="000000" w:themeColor="text1"/>
        </w:rPr>
      </w:pPr>
    </w:p>
    <w:sectPr w:rsidR="00502BB3" w:rsidRPr="00502BB3" w:rsidSect="00354035">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6A5B" w14:textId="77777777" w:rsidR="00627859" w:rsidRDefault="00627859" w:rsidP="00C064FD">
      <w:r>
        <w:separator/>
      </w:r>
    </w:p>
  </w:endnote>
  <w:endnote w:type="continuationSeparator" w:id="0">
    <w:p w14:paraId="655133F4" w14:textId="77777777" w:rsidR="00627859" w:rsidRDefault="00627859" w:rsidP="00C0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9F7C" w14:textId="77777777" w:rsidR="00C064FD" w:rsidRDefault="00C06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62F0" w14:textId="77777777" w:rsidR="00C064FD" w:rsidRDefault="00C06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BDC" w14:textId="77777777" w:rsidR="00C064FD" w:rsidRDefault="00C0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4EF5" w14:textId="77777777" w:rsidR="00627859" w:rsidRDefault="00627859" w:rsidP="00C064FD">
      <w:r>
        <w:separator/>
      </w:r>
    </w:p>
  </w:footnote>
  <w:footnote w:type="continuationSeparator" w:id="0">
    <w:p w14:paraId="3A12CA8E" w14:textId="77777777" w:rsidR="00627859" w:rsidRDefault="00627859" w:rsidP="00C0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F4C" w14:textId="77777777" w:rsidR="00C064FD" w:rsidRDefault="00C064FD">
    <w:pPr>
      <w:pStyle w:val="Header"/>
    </w:pPr>
    <w:r>
      <w:rPr>
        <w:noProof/>
      </w:rPr>
      <mc:AlternateContent>
        <mc:Choice Requires="wps">
          <w:drawing>
            <wp:anchor distT="0" distB="0" distL="0" distR="0" simplePos="0" relativeHeight="251659264" behindDoc="0" locked="0" layoutInCell="1" allowOverlap="1" wp14:anchorId="7B392FD8" wp14:editId="5BED5AE4">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F5FC0B"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392FD8" id="_x0000_t202" coordsize="21600,21600" o:spt="202" path="m,l,21600r21600,l21600,xe">
              <v:stroke joinstyle="miter"/>
              <v:path gradientshapeok="t" o:connecttype="rect"/>
            </v:shapetype>
            <v:shape id="Text Box 2" o:spid="_x0000_s1026" type="#_x0000_t202" alt="RMIT Classification: Trus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" filled="f" stroked="f">
              <v:textbox style="mso-fit-shape-to-text:t" inset="0,0,0,0">
                <w:txbxContent>
                  <w:p w14:paraId="64F5FC0B"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A54" w14:textId="77777777" w:rsidR="00C064FD" w:rsidRDefault="00C064FD">
    <w:pPr>
      <w:pStyle w:val="Header"/>
    </w:pPr>
    <w:r>
      <w:rPr>
        <w:noProof/>
      </w:rPr>
      <mc:AlternateContent>
        <mc:Choice Requires="wps">
          <w:drawing>
            <wp:anchor distT="0" distB="0" distL="0" distR="0" simplePos="0" relativeHeight="251660288" behindDoc="0" locked="0" layoutInCell="1" allowOverlap="1" wp14:anchorId="3BC4CC8C" wp14:editId="07E7EA09">
              <wp:simplePos x="0" y="0"/>
              <wp:positionH relativeFrom="column">
                <wp:align>center</wp:align>
              </wp:positionH>
              <wp:positionV relativeFrom="paragraph">
                <wp:posOffset>2304</wp:posOffset>
              </wp:positionV>
              <wp:extent cx="443865" cy="443865"/>
              <wp:effectExtent l="0" t="0" r="8890" b="4445"/>
              <wp:wrapSquare wrapText="bothSides"/>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B0AEE"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C4CC8C" id="_x0000_t202" coordsize="21600,21600" o:spt="202" path="m,l,21600r21600,l21600,xe">
              <v:stroke joinstyle="miter"/>
              <v:path gradientshapeok="t" o:connecttype="rect"/>
            </v:shapetype>
            <v:shape id="Text Box 3" o:spid="_x0000_s1027" type="#_x0000_t202" alt="RMIT Classification: Trusted" style="position:absolute;margin-left:0;margin-top:.2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" filled="f" stroked="f">
              <v:textbox style="mso-fit-shape-to-text:t" inset="0,0,0,0">
                <w:txbxContent>
                  <w:p w14:paraId="7F4B0AEE"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F85" w14:textId="77777777" w:rsidR="00C064FD" w:rsidRDefault="00C064FD">
    <w:pPr>
      <w:pStyle w:val="Header"/>
    </w:pPr>
    <w:r>
      <w:rPr>
        <w:noProof/>
      </w:rPr>
      <mc:AlternateContent>
        <mc:Choice Requires="wps">
          <w:drawing>
            <wp:anchor distT="0" distB="0" distL="0" distR="0" simplePos="0" relativeHeight="251658240" behindDoc="0" locked="0" layoutInCell="1" allowOverlap="1" wp14:anchorId="670A0035" wp14:editId="05B6E027">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C1E50D"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0A0035" id="_x0000_t202" coordsize="21600,21600" o:spt="202" path="m,l,21600r21600,l21600,xe">
              <v:stroke joinstyle="miter"/>
              <v:path gradientshapeok="t" o:connecttype="rect"/>
            </v:shapetype>
            <v:shape id="Text Box 1" o:spid="_x0000_s1028" type="#_x0000_t202" alt="RMIT Classification: Trus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" filled="f" stroked="f">
              <v:textbox style="mso-fit-shape-to-text:t" inset="0,0,0,0">
                <w:txbxContent>
                  <w:p w14:paraId="53C1E50D" w14:textId="77777777" w:rsidR="00C064FD" w:rsidRPr="00C064FD" w:rsidRDefault="00C064FD">
                    <w:pPr>
                      <w:rPr>
                        <w:rFonts w:ascii="Calibri" w:eastAsia="Calibri" w:hAnsi="Calibri" w:cs="Calibri"/>
                        <w:color w:val="EEDC00"/>
                      </w:rPr>
                    </w:pPr>
                    <w:r w:rsidRPr="00C064FD">
                      <w:rPr>
                        <w:rFonts w:ascii="Calibri" w:eastAsia="Calibri" w:hAnsi="Calibri" w:cs="Calibri"/>
                        <w:color w:val="EEDC00"/>
                      </w:rPr>
                      <w:t>RMIT Classification: Trusted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A31"/>
    <w:multiLevelType w:val="hybridMultilevel"/>
    <w:tmpl w:val="9842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77815"/>
    <w:multiLevelType w:val="hybridMultilevel"/>
    <w:tmpl w:val="256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F6EE7"/>
    <w:multiLevelType w:val="hybridMultilevel"/>
    <w:tmpl w:val="90A476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F7CCB"/>
    <w:multiLevelType w:val="hybridMultilevel"/>
    <w:tmpl w:val="8D02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FD"/>
    <w:rsid w:val="00354035"/>
    <w:rsid w:val="004E317E"/>
    <w:rsid w:val="00502BB3"/>
    <w:rsid w:val="00627859"/>
    <w:rsid w:val="0098745C"/>
    <w:rsid w:val="00C064FD"/>
    <w:rsid w:val="00DF7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D0E4A4"/>
  <w15:chartTrackingRefBased/>
  <w15:docId w15:val="{98CE1A8B-36C5-4B4F-BAA8-B322CC3F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502BB3"/>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FD"/>
    <w:pPr>
      <w:tabs>
        <w:tab w:val="center" w:pos="4513"/>
        <w:tab w:val="right" w:pos="9026"/>
      </w:tabs>
    </w:pPr>
  </w:style>
  <w:style w:type="character" w:customStyle="1" w:styleId="HeaderChar">
    <w:name w:val="Header Char"/>
    <w:basedOn w:val="DefaultParagraphFont"/>
    <w:link w:val="Header"/>
    <w:uiPriority w:val="99"/>
    <w:rsid w:val="00C064FD"/>
  </w:style>
  <w:style w:type="paragraph" w:styleId="Footer">
    <w:name w:val="footer"/>
    <w:basedOn w:val="Normal"/>
    <w:link w:val="FooterChar"/>
    <w:uiPriority w:val="99"/>
    <w:unhideWhenUsed/>
    <w:rsid w:val="00C064FD"/>
    <w:pPr>
      <w:tabs>
        <w:tab w:val="center" w:pos="4513"/>
        <w:tab w:val="right" w:pos="9026"/>
      </w:tabs>
    </w:pPr>
  </w:style>
  <w:style w:type="character" w:customStyle="1" w:styleId="FooterChar">
    <w:name w:val="Footer Char"/>
    <w:basedOn w:val="DefaultParagraphFont"/>
    <w:link w:val="Footer"/>
    <w:uiPriority w:val="99"/>
    <w:rsid w:val="00C064FD"/>
  </w:style>
  <w:style w:type="character" w:customStyle="1" w:styleId="Heading2Char">
    <w:name w:val="Heading 2 Char"/>
    <w:basedOn w:val="DefaultParagraphFont"/>
    <w:link w:val="Heading2"/>
    <w:uiPriority w:val="1"/>
    <w:rsid w:val="00502BB3"/>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styleId="Hyperlink">
    <w:name w:val="Hyperlink"/>
    <w:uiPriority w:val="99"/>
    <w:rsid w:val="00502BB3"/>
    <w:rPr>
      <w:color w:val="0000FF"/>
      <w:u w:val="single"/>
    </w:rPr>
  </w:style>
  <w:style w:type="paragraph" w:customStyle="1" w:styleId="hangingindent">
    <w:name w:val="hanging indent"/>
    <w:aliases w:val="h"/>
    <w:basedOn w:val="Normal"/>
    <w:rsid w:val="00502BB3"/>
    <w:pPr>
      <w:tabs>
        <w:tab w:val="left" w:pos="1120"/>
        <w:tab w:val="right" w:pos="8760"/>
      </w:tabs>
      <w:ind w:left="840" w:hanging="840"/>
    </w:pPr>
    <w:rPr>
      <w:rFonts w:ascii="Palatino" w:eastAsia="Times New Roman" w:hAnsi="Palatino" w:cs="Times New Roman"/>
      <w:sz w:val="20"/>
      <w:szCs w:val="20"/>
      <w:lang w:val="en-US"/>
    </w:rPr>
  </w:style>
  <w:style w:type="paragraph" w:styleId="ListParagraph">
    <w:name w:val="List Paragraph"/>
    <w:basedOn w:val="Normal"/>
    <w:uiPriority w:val="34"/>
    <w:qFormat/>
    <w:rsid w:val="00502BB3"/>
    <w:pPr>
      <w:spacing w:before="40" w:after="160" w:line="288" w:lineRule="auto"/>
      <w:ind w:left="720"/>
      <w:contextualSpacing/>
    </w:pPr>
    <w:rPr>
      <w:color w:val="595959" w:themeColor="text1" w:themeTint="A6"/>
      <w:kern w:val="20"/>
      <w:sz w:val="20"/>
      <w:szCs w:val="20"/>
      <w:lang w:val="en-US" w:eastAsia="ja-JP"/>
    </w:rPr>
  </w:style>
  <w:style w:type="paragraph" w:styleId="EndnoteText">
    <w:name w:val="endnote text"/>
    <w:basedOn w:val="Normal"/>
    <w:link w:val="EndnoteTextChar"/>
    <w:autoRedefine/>
    <w:uiPriority w:val="99"/>
    <w:rsid w:val="00502BB3"/>
    <w:pPr>
      <w:ind w:left="709"/>
    </w:pPr>
    <w:rPr>
      <w:rFonts w:ascii="Times New Roman" w:eastAsia="Times New Roman" w:hAnsi="Times New Roman" w:cs="Times New Roman"/>
      <w:sz w:val="22"/>
      <w:szCs w:val="20"/>
      <w:lang w:val="en-GB" w:eastAsia="en-GB"/>
    </w:rPr>
  </w:style>
  <w:style w:type="character" w:customStyle="1" w:styleId="EndnoteTextChar">
    <w:name w:val="Endnote Text Char"/>
    <w:basedOn w:val="DefaultParagraphFont"/>
    <w:link w:val="EndnoteText"/>
    <w:uiPriority w:val="99"/>
    <w:rsid w:val="00502BB3"/>
    <w:rPr>
      <w:rFonts w:ascii="Times New Roman" w:eastAsia="Times New Roman" w:hAnsi="Times New Roman"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alegaze.com.au" TargetMode="External"/><Relationship Id="rId13" Type="http://schemas.openxmlformats.org/officeDocument/2006/relationships/hyperlink" Target="http://www.tandfonline.com/doi/full/10.1080/10304312.2014.88804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palgrave.com/gp/book/9783030680930" TargetMode="External"/><Relationship Id="rId12" Type="http://schemas.openxmlformats.org/officeDocument/2006/relationships/hyperlink" Target="http://www.tandfonline.com/doi/full/10.1080/10304312.2014.94202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trs.edu.au/media/books/lumina/lumina14-ch13-1/index.html" TargetMode="External"/><Relationship Id="rId5" Type="http://schemas.openxmlformats.org/officeDocument/2006/relationships/footnotes" Target="footnotes.xml"/><Relationship Id="rId15" Type="http://schemas.openxmlformats.org/officeDocument/2006/relationships/hyperlink" Target="http://www.lisa-french.com/WIFT%20Final%20Survey%20Report.pdf" TargetMode="External"/><Relationship Id="rId23" Type="http://schemas.openxmlformats.org/officeDocument/2006/relationships/theme" Target="theme/theme1.xml"/><Relationship Id="rId10" Type="http://schemas.openxmlformats.org/officeDocument/2006/relationships/hyperlink" Target="http://www.revistas.unam.mx/index.php/in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ademia.edu/844707/Womenvision_women_and_the_moving_image_in_Australia" TargetMode="External"/><Relationship Id="rId14" Type="http://schemas.openxmlformats.org/officeDocument/2006/relationships/hyperlink" Target="https://doi.org/10.1007/978-3-030-39070-9_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French</dc:creator>
  <cp:keywords/>
  <dc:description/>
  <cp:lastModifiedBy>Lisa French</cp:lastModifiedBy>
  <cp:revision>2</cp:revision>
  <dcterms:created xsi:type="dcterms:W3CDTF">2021-10-08T03:35:00Z</dcterms:created>
  <dcterms:modified xsi:type="dcterms:W3CDTF">2021-10-08T03:35:00Z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2021-10-07T00:39:12Z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4620aafa-654e-4753-98e7-2aae3ec42da8</vt:lpwstr>
  </property>
  <property fmtid="{D5CDD505-2E9C-101B-9397-08002B2CF9AE}" pid="11" name="MSIP_Label_8c3d088b-6243-4963-a2e2-8b321ab7f8fc_ContentBits">
    <vt:lpwstr>1</vt:lpwstr>
  </property>
</Properties>
</file>